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nr </w:t>
      </w:r>
      <w:r w:rsidR="005D21F3">
        <w:rPr>
          <w:rFonts w:ascii="Arial" w:hAnsi="Arial" w:cs="Arial"/>
          <w:b/>
          <w:sz w:val="22"/>
          <w:szCs w:val="22"/>
        </w:rPr>
        <w:t>8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>WYKONAWCA: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Niniejsza oferta zostaje złożona przez: </w:t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656891" w:rsidTr="00B324CA">
        <w:trPr>
          <w:cantSplit/>
        </w:trPr>
        <w:tc>
          <w:tcPr>
            <w:tcW w:w="305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  <w:tr w:rsidR="00656891" w:rsidRPr="00656891" w:rsidTr="00B324CA">
        <w:trPr>
          <w:cantSplit/>
        </w:trPr>
        <w:tc>
          <w:tcPr>
            <w:tcW w:w="305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062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633" w:type="pct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EF3624" w:rsidRDefault="00656891" w:rsidP="00EF3624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656891">
        <w:rPr>
          <w:rFonts w:asciiTheme="minorHAnsi" w:hAnsiTheme="minorHAnsi" w:cs="Arial"/>
          <w:bCs/>
          <w:kern w:val="0"/>
          <w:lang w:eastAsia="pl-PL"/>
        </w:rPr>
        <w:t>Przystępując do postępowania o udzielenie zamówienia publicznego realizowanego w trybie przetargu nieograniczonego na</w:t>
      </w:r>
      <w:r>
        <w:rPr>
          <w:rFonts w:asciiTheme="minorHAnsi" w:hAnsiTheme="minorHAnsi" w:cs="Arial"/>
          <w:bCs/>
          <w:kern w:val="0"/>
          <w:lang w:eastAsia="pl-PL"/>
        </w:rPr>
        <w:t>: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9B6A68" w:rsidRPr="005D21F3">
        <w:rPr>
          <w:rFonts w:ascii="Calibri" w:hAnsi="Calibri" w:cs="Calibri,Bold"/>
          <w:b/>
          <w:bCs/>
          <w:kern w:val="0"/>
          <w:sz w:val="25"/>
          <w:szCs w:val="25"/>
          <w:lang w:eastAsia="pl-PL"/>
        </w:rPr>
        <w:t>Dostawa ciężkiego samochodu ratowniczo – gaśniczego na podwoziu z napędem 4x4 do OSP w Justynowie w ramach zadania: Zakup samochodu pożarniczego dla OSP Justynów</w:t>
      </w:r>
      <w:r w:rsidRPr="005D21F3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w trybie art. 24 ust. 11 ustawy Prawo zamówień publicznych (j.t.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 r. poz. 2164 ze zm.) oświadczam:</w:t>
      </w:r>
    </w:p>
    <w:p w:rsidR="00656891" w:rsidRPr="00656891" w:rsidRDefault="00656891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nie należę/</w:t>
      </w:r>
      <w:proofErr w:type="spellStart"/>
      <w:r w:rsidRPr="00656891">
        <w:rPr>
          <w:rFonts w:asciiTheme="minorHAnsi" w:hAnsiTheme="minorHAnsi" w:cs="Arial"/>
          <w:bCs/>
          <w:kern w:val="0"/>
          <w:lang w:eastAsia="pl-PL"/>
        </w:rPr>
        <w:t>ymy</w:t>
      </w:r>
      <w:proofErr w:type="spell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2015, Nr 184, 1618 i 1634), o której mowa w art. 24 ust. 1 pkt 23 ustawy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1B18CE"/>
    <w:rsid w:val="00236D7E"/>
    <w:rsid w:val="00295CD6"/>
    <w:rsid w:val="003B0A23"/>
    <w:rsid w:val="00451084"/>
    <w:rsid w:val="004646D3"/>
    <w:rsid w:val="004B3051"/>
    <w:rsid w:val="00527FA5"/>
    <w:rsid w:val="005D1C0B"/>
    <w:rsid w:val="005D21F3"/>
    <w:rsid w:val="006038E5"/>
    <w:rsid w:val="00656891"/>
    <w:rsid w:val="00680C85"/>
    <w:rsid w:val="006D7778"/>
    <w:rsid w:val="007C7957"/>
    <w:rsid w:val="008A1F6A"/>
    <w:rsid w:val="009B6A68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71BDD"/>
    <w:rsid w:val="00EB5D3F"/>
    <w:rsid w:val="00EF3624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Szkolenie</cp:lastModifiedBy>
  <cp:revision>21</cp:revision>
  <dcterms:created xsi:type="dcterms:W3CDTF">2016-09-02T10:47:00Z</dcterms:created>
  <dcterms:modified xsi:type="dcterms:W3CDTF">2017-06-17T06:34:00Z</dcterms:modified>
</cp:coreProperties>
</file>